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05" w:rsidRDefault="00FA5F00" w:rsidP="008035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TRAVEL, MEAL AND HOSPITALITY EXPENSES 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EXPENSES REIMBURSEMENT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Reference: Broader Public Sector Expenses Directive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3505" w:rsidRDefault="00FA5F00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POLICY: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These expense rules apply to any of the following individuals making an expense</w:t>
      </w:r>
      <w:r w:rsidR="00DC2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claim: Employees, Board members, foster caregivers, volunteers and</w:t>
      </w:r>
      <w:r w:rsidR="00DC28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consultants and contractors engaged by the Society.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principles will govern travel and expense reimbursement practice at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and Children’s Services of the Waterloo Region (herein after referred to as</w:t>
      </w:r>
      <w:r w:rsidR="009326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"Society"):</w:t>
      </w:r>
    </w:p>
    <w:p w:rsidR="00932638" w:rsidRDefault="00932638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932638" w:rsidRDefault="00803505" w:rsidP="009326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638">
        <w:rPr>
          <w:rFonts w:ascii="Arial" w:hAnsi="Arial" w:cs="Arial"/>
          <w:sz w:val="24"/>
          <w:szCs w:val="24"/>
        </w:rPr>
        <w:t>The Society is accountable for public funds used to reimburse travel, meal</w:t>
      </w:r>
      <w:r w:rsidR="00932638">
        <w:rPr>
          <w:rFonts w:ascii="Arial" w:hAnsi="Arial" w:cs="Arial"/>
          <w:sz w:val="24"/>
          <w:szCs w:val="24"/>
        </w:rPr>
        <w:t xml:space="preserve"> </w:t>
      </w:r>
      <w:r w:rsidR="00932638" w:rsidRPr="00932638">
        <w:rPr>
          <w:rFonts w:ascii="Arial" w:hAnsi="Arial" w:cs="Arial"/>
          <w:sz w:val="24"/>
          <w:szCs w:val="24"/>
        </w:rPr>
        <w:t>a</w:t>
      </w:r>
      <w:r w:rsidRPr="00932638">
        <w:rPr>
          <w:rFonts w:ascii="Arial" w:hAnsi="Arial" w:cs="Arial"/>
          <w:sz w:val="24"/>
          <w:szCs w:val="24"/>
        </w:rPr>
        <w:t>nd hospitality expenses. All expenses must support business objectives.</w:t>
      </w:r>
    </w:p>
    <w:p w:rsidR="00803505" w:rsidRPr="00932638" w:rsidRDefault="00803505" w:rsidP="009326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638">
        <w:rPr>
          <w:rFonts w:ascii="Arial" w:hAnsi="Arial" w:cs="Arial"/>
          <w:sz w:val="24"/>
          <w:szCs w:val="24"/>
        </w:rPr>
        <w:t>The Society’s transactions are transparent to all stakeholders. Rules for</w:t>
      </w:r>
      <w:r w:rsidR="00932638" w:rsidRPr="00932638">
        <w:rPr>
          <w:rFonts w:ascii="Arial" w:hAnsi="Arial" w:cs="Arial"/>
          <w:sz w:val="24"/>
          <w:szCs w:val="24"/>
        </w:rPr>
        <w:t xml:space="preserve"> </w:t>
      </w:r>
      <w:r w:rsidRPr="00932638">
        <w:rPr>
          <w:rFonts w:ascii="Arial" w:hAnsi="Arial" w:cs="Arial"/>
          <w:sz w:val="24"/>
          <w:szCs w:val="24"/>
        </w:rPr>
        <w:t>incurring and reimbursing travel, meal and hospitality expenses are clear,</w:t>
      </w:r>
      <w:r w:rsidR="00932638">
        <w:rPr>
          <w:rFonts w:ascii="Arial" w:hAnsi="Arial" w:cs="Arial"/>
          <w:sz w:val="24"/>
          <w:szCs w:val="24"/>
        </w:rPr>
        <w:t xml:space="preserve"> </w:t>
      </w:r>
      <w:r w:rsidRPr="00932638">
        <w:rPr>
          <w:rFonts w:ascii="Arial" w:hAnsi="Arial" w:cs="Arial"/>
          <w:sz w:val="24"/>
          <w:szCs w:val="24"/>
        </w:rPr>
        <w:t>easily understood and available to the public.</w:t>
      </w:r>
    </w:p>
    <w:p w:rsidR="00803505" w:rsidRPr="00932638" w:rsidRDefault="00803505" w:rsidP="009326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638">
        <w:rPr>
          <w:rFonts w:ascii="Arial" w:hAnsi="Arial" w:cs="Arial"/>
          <w:sz w:val="24"/>
          <w:szCs w:val="24"/>
        </w:rPr>
        <w:t>Public funds are used prudently and responsibly. Plans for travel, meals</w:t>
      </w:r>
      <w:r w:rsidR="00932638">
        <w:rPr>
          <w:rFonts w:ascii="Arial" w:hAnsi="Arial" w:cs="Arial"/>
          <w:sz w:val="24"/>
          <w:szCs w:val="24"/>
        </w:rPr>
        <w:t xml:space="preserve"> </w:t>
      </w:r>
      <w:r w:rsidRPr="00932638">
        <w:rPr>
          <w:rFonts w:ascii="Arial" w:hAnsi="Arial" w:cs="Arial"/>
          <w:sz w:val="24"/>
          <w:szCs w:val="24"/>
        </w:rPr>
        <w:t>accommodation and hospitality are necessary and economical with due</w:t>
      </w:r>
      <w:r w:rsidR="00932638" w:rsidRPr="00932638">
        <w:rPr>
          <w:rFonts w:ascii="Arial" w:hAnsi="Arial" w:cs="Arial"/>
          <w:sz w:val="24"/>
          <w:szCs w:val="24"/>
        </w:rPr>
        <w:t xml:space="preserve"> </w:t>
      </w:r>
      <w:r w:rsidRPr="00932638">
        <w:rPr>
          <w:rFonts w:ascii="Arial" w:hAnsi="Arial" w:cs="Arial"/>
          <w:sz w:val="24"/>
          <w:szCs w:val="24"/>
        </w:rPr>
        <w:t>regard for health and safety.</w:t>
      </w:r>
    </w:p>
    <w:p w:rsidR="00803505" w:rsidRPr="00932638" w:rsidRDefault="00803505" w:rsidP="009326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32638">
        <w:rPr>
          <w:rFonts w:ascii="Arial" w:hAnsi="Arial" w:cs="Arial"/>
          <w:sz w:val="24"/>
          <w:szCs w:val="24"/>
        </w:rPr>
        <w:t>Legitimate authorized expenses incurred during the course of the</w:t>
      </w:r>
      <w:r w:rsidR="00932638">
        <w:rPr>
          <w:rFonts w:ascii="Arial" w:hAnsi="Arial" w:cs="Arial"/>
          <w:sz w:val="24"/>
          <w:szCs w:val="24"/>
        </w:rPr>
        <w:t xml:space="preserve"> </w:t>
      </w:r>
      <w:r w:rsidRPr="00932638">
        <w:rPr>
          <w:rFonts w:ascii="Arial" w:hAnsi="Arial" w:cs="Arial"/>
          <w:sz w:val="24"/>
          <w:szCs w:val="24"/>
        </w:rPr>
        <w:t>Society’s business are reimbursed.</w:t>
      </w:r>
    </w:p>
    <w:p w:rsidR="00932638" w:rsidRDefault="00932638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Society assumes no obligation to reimburse expenses which do not comply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with this policy. In the event of an overpayment of expense, it is considered a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debt owing to the Society and will be recovered promptly from the payee.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Stakeholders are obliged to familiarize themselves with this policy and to seek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clarification from their immediate supervisor as required. Management is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responsible for ensuring compliance with this policy and for taking remedial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action if required.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FA5F00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PROCEDURE: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Non-Reimbursable Expenses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Expenses of a personal nature will not be reimbursed. Such expenses include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but are not limited to: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8E4BF7" w:rsidRDefault="00803505" w:rsidP="008E4BF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BF7">
        <w:rPr>
          <w:rFonts w:ascii="Arial" w:hAnsi="Arial" w:cs="Arial"/>
          <w:sz w:val="24"/>
          <w:szCs w:val="24"/>
        </w:rPr>
        <w:t>Recreation (e.g. video rentals, mini-bars)</w:t>
      </w:r>
    </w:p>
    <w:p w:rsidR="00803505" w:rsidRPr="008E4BF7" w:rsidRDefault="00803505" w:rsidP="008E4BF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BF7">
        <w:rPr>
          <w:rFonts w:ascii="Arial" w:hAnsi="Arial" w:cs="Arial"/>
          <w:sz w:val="24"/>
          <w:szCs w:val="24"/>
        </w:rPr>
        <w:t>Personal items</w:t>
      </w:r>
    </w:p>
    <w:p w:rsidR="00803505" w:rsidRPr="008E4BF7" w:rsidRDefault="00803505" w:rsidP="008E4BF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BF7">
        <w:rPr>
          <w:rFonts w:ascii="Arial" w:hAnsi="Arial" w:cs="Arial"/>
          <w:sz w:val="24"/>
          <w:szCs w:val="24"/>
        </w:rPr>
        <w:t>Traffic violations</w:t>
      </w:r>
    </w:p>
    <w:p w:rsidR="00803505" w:rsidRPr="008E4BF7" w:rsidRDefault="00803505" w:rsidP="008E4BF7">
      <w:pPr>
        <w:pStyle w:val="NoSpacing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8E4BF7">
        <w:rPr>
          <w:rFonts w:ascii="Arial" w:hAnsi="Arial" w:cs="Arial"/>
          <w:sz w:val="24"/>
          <w:szCs w:val="24"/>
        </w:rPr>
        <w:t xml:space="preserve">Parking violations </w:t>
      </w:r>
    </w:p>
    <w:p w:rsidR="00803505" w:rsidRPr="008E4BF7" w:rsidRDefault="00803505" w:rsidP="008E4BF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BF7">
        <w:rPr>
          <w:rFonts w:ascii="Arial" w:hAnsi="Arial" w:cs="Arial"/>
          <w:sz w:val="24"/>
          <w:szCs w:val="24"/>
        </w:rPr>
        <w:t>Alcoholic drinks</w:t>
      </w:r>
    </w:p>
    <w:p w:rsidR="00803505" w:rsidRDefault="00803505" w:rsidP="008E4BF7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E4BF7">
        <w:rPr>
          <w:rFonts w:ascii="Arial" w:hAnsi="Arial" w:cs="Arial"/>
          <w:sz w:val="24"/>
          <w:szCs w:val="24"/>
        </w:rPr>
        <w:lastRenderedPageBreak/>
        <w:t>Expenses incurred on behalf of friends/family</w:t>
      </w:r>
    </w:p>
    <w:p w:rsidR="008E4BF7" w:rsidRDefault="008E4BF7" w:rsidP="008E4BF7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Receipts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receipts (not photocopies) must be submitted with all expense claims.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Receipts must be sufficiently detailed to establish the appropriateness and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reasonableness of </w:t>
      </w:r>
      <w:r w:rsidR="008E4BF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tems purchased. Credit card slips and debit transaction slips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themselves are not sufficient to support a claim for reimbursement.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receipts, plus credit card slips obtained via the use of Society credit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cards must in all case</w:t>
      </w:r>
      <w:r w:rsidR="00724CE9">
        <w:rPr>
          <w:rFonts w:ascii="Arial" w:hAnsi="Arial" w:cs="Arial"/>
          <w:sz w:val="24"/>
          <w:szCs w:val="24"/>
        </w:rPr>
        <w:t>s be submitted to Finance</w:t>
      </w:r>
      <w:r>
        <w:rPr>
          <w:rFonts w:ascii="Arial" w:hAnsi="Arial" w:cs="Arial"/>
          <w:sz w:val="24"/>
          <w:szCs w:val="24"/>
        </w:rPr>
        <w:t xml:space="preserve"> for reconciliation to the credit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card statement.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4BF7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exceptional circumstances, if detailed receipts are not available or have been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lost, a written explanation with detailed information must be provided.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 Limit for Claims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Expens</w:t>
      </w:r>
      <w:r w:rsidR="00724CE9">
        <w:rPr>
          <w:rFonts w:ascii="Arial" w:hAnsi="Arial" w:cs="Arial"/>
          <w:sz w:val="24"/>
          <w:szCs w:val="24"/>
        </w:rPr>
        <w:t>e accounts are to be submitted 9</w:t>
      </w:r>
      <w:r>
        <w:rPr>
          <w:rFonts w:ascii="Arial" w:hAnsi="Arial" w:cs="Arial"/>
          <w:sz w:val="24"/>
          <w:szCs w:val="24"/>
        </w:rPr>
        <w:t>0 days after the last day of the month in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 the expenses were incurred. Exceptions will only be at the discretion of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D658F9">
        <w:rPr>
          <w:rFonts w:ascii="Arial" w:hAnsi="Arial" w:cs="Arial"/>
          <w:sz w:val="24"/>
          <w:szCs w:val="24"/>
        </w:rPr>
        <w:t xml:space="preserve">the employee’s </w:t>
      </w:r>
      <w:r w:rsidR="00FA5F00">
        <w:rPr>
          <w:rFonts w:ascii="Arial" w:hAnsi="Arial" w:cs="Arial"/>
          <w:sz w:val="24"/>
          <w:szCs w:val="24"/>
        </w:rPr>
        <w:t>Senior Manager</w:t>
      </w:r>
      <w:r w:rsidR="007756F3">
        <w:rPr>
          <w:rFonts w:ascii="Arial" w:hAnsi="Arial" w:cs="Arial"/>
          <w:sz w:val="24"/>
          <w:szCs w:val="24"/>
        </w:rPr>
        <w:t>,</w:t>
      </w:r>
      <w:r w:rsidR="00FA1E86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 xml:space="preserve">Director of </w:t>
      </w:r>
      <w:r w:rsidR="0093571B">
        <w:rPr>
          <w:rFonts w:ascii="Arial" w:hAnsi="Arial" w:cs="Arial"/>
          <w:sz w:val="24"/>
          <w:szCs w:val="24"/>
        </w:rPr>
        <w:t xml:space="preserve">Client </w:t>
      </w:r>
      <w:r>
        <w:rPr>
          <w:rFonts w:ascii="Arial" w:hAnsi="Arial" w:cs="Arial"/>
          <w:sz w:val="24"/>
          <w:szCs w:val="24"/>
        </w:rPr>
        <w:t>Service,</w:t>
      </w:r>
      <w:r w:rsidR="00FA1E86">
        <w:rPr>
          <w:rFonts w:ascii="Arial" w:hAnsi="Arial" w:cs="Arial"/>
          <w:sz w:val="24"/>
          <w:szCs w:val="24"/>
        </w:rPr>
        <w:t xml:space="preserve"> or </w:t>
      </w:r>
      <w:r w:rsidR="007756F3">
        <w:rPr>
          <w:rFonts w:ascii="Arial" w:hAnsi="Arial" w:cs="Arial"/>
          <w:sz w:val="24"/>
          <w:szCs w:val="24"/>
        </w:rPr>
        <w:t>Director Corporate Resources or</w:t>
      </w:r>
      <w:r>
        <w:rPr>
          <w:rFonts w:ascii="Arial" w:hAnsi="Arial" w:cs="Arial"/>
          <w:sz w:val="24"/>
          <w:szCs w:val="24"/>
        </w:rPr>
        <w:t xml:space="preserve"> the Executive Director and in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matters of the Board of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Directors, the Board President or Treasurer.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 an individual is leaving employment with the Society, they must submit any</w:t>
      </w:r>
      <w:r w:rsidR="008E4B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claims before leaving.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Verification and Approval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Claims for travel and expense reimbursement will be approved by the immediate</w:t>
      </w:r>
      <w:r w:rsidR="00FA5F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supervisor or by the authority level specified in this policy. All approvals will be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7756F3">
        <w:rPr>
          <w:rFonts w:ascii="Arial" w:hAnsi="Arial" w:cs="Arial"/>
          <w:sz w:val="24"/>
          <w:szCs w:val="24"/>
        </w:rPr>
        <w:t>consistent with the Expenditure Approval</w:t>
      </w:r>
      <w:r>
        <w:rPr>
          <w:rFonts w:ascii="Arial" w:hAnsi="Arial" w:cs="Arial"/>
          <w:sz w:val="24"/>
          <w:szCs w:val="24"/>
        </w:rPr>
        <w:t xml:space="preserve"> </w:t>
      </w:r>
      <w:r w:rsidR="007756F3">
        <w:rPr>
          <w:rFonts w:ascii="Arial" w:hAnsi="Arial" w:cs="Arial"/>
          <w:sz w:val="24"/>
          <w:szCs w:val="24"/>
        </w:rPr>
        <w:t>Authority set out in Policy 302.2.1</w:t>
      </w:r>
      <w:r>
        <w:rPr>
          <w:rFonts w:ascii="Arial" w:hAnsi="Arial" w:cs="Arial"/>
          <w:sz w:val="24"/>
          <w:szCs w:val="24"/>
        </w:rPr>
        <w:t>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93571B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Supervisors, Managers, Director</w:t>
      </w:r>
      <w:r w:rsidR="009B2A8D">
        <w:rPr>
          <w:rFonts w:ascii="Arial" w:hAnsi="Arial" w:cs="Arial"/>
          <w:sz w:val="24"/>
          <w:szCs w:val="24"/>
        </w:rPr>
        <w:t>s</w:t>
      </w:r>
      <w:r w:rsidR="00803505">
        <w:rPr>
          <w:rFonts w:ascii="Arial" w:hAnsi="Arial" w:cs="Arial"/>
          <w:sz w:val="24"/>
          <w:szCs w:val="24"/>
        </w:rPr>
        <w:t xml:space="preserve"> and the Executive Director having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responsibility for approving expense claims are responsible for monitoring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compliance with this policy. The Executive Director’s claims for travel and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expense reimbursement will be approved by the President of the Board of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Directors, or the designate. Claims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made by the Board of Directors will be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approved by the Board President. The Board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President’s expenses will be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approved by the Treasurer.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Approvers cannot approve their own expenses. Expenses for a group must be</w:t>
      </w:r>
      <w:r w:rsidR="008E4BF7">
        <w:rPr>
          <w:rFonts w:ascii="Arial" w:hAnsi="Arial" w:cs="Arial"/>
          <w:sz w:val="24"/>
          <w:szCs w:val="24"/>
        </w:rPr>
        <w:t xml:space="preserve"> </w:t>
      </w:r>
      <w:r w:rsidR="00803505">
        <w:rPr>
          <w:rFonts w:ascii="Arial" w:hAnsi="Arial" w:cs="Arial"/>
          <w:sz w:val="24"/>
          <w:szCs w:val="24"/>
        </w:rPr>
        <w:t>claimed by the most senior person present.</w:t>
      </w:r>
    </w:p>
    <w:p w:rsidR="008E4BF7" w:rsidRDefault="008E4BF7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Responsibility of Approvers</w:t>
      </w:r>
    </w:p>
    <w:p w:rsidR="00803505" w:rsidRPr="00DB2C6F" w:rsidRDefault="00803505" w:rsidP="00DB2C6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Ensure that all expenses are consistent with this policy</w:t>
      </w:r>
    </w:p>
    <w:p w:rsidR="00803505" w:rsidRPr="00DB2C6F" w:rsidRDefault="00803505" w:rsidP="00DB2C6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Provide approval only for expenses that were necessarily incurred in the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performance of Society business</w:t>
      </w:r>
    </w:p>
    <w:p w:rsidR="00803505" w:rsidRPr="00DB2C6F" w:rsidRDefault="00803505" w:rsidP="00DB2C6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Determine and authorize when business travel is necessary</w:t>
      </w:r>
    </w:p>
    <w:p w:rsidR="00803505" w:rsidRPr="00DB2C6F" w:rsidRDefault="00803505" w:rsidP="00DB2C6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Ensure that appropriate receipts are provided to support expense claims</w:t>
      </w:r>
    </w:p>
    <w:p w:rsidR="00803505" w:rsidRPr="00DB2C6F" w:rsidRDefault="00803505" w:rsidP="00DB2C6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Ensure that unusual items are appropriately explained or proof is given of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prior approval</w:t>
      </w:r>
    </w:p>
    <w:p w:rsidR="00803505" w:rsidRDefault="00803505" w:rsidP="00DB2C6F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Ensure that all employees are aware of conflict of interest guidelines</w:t>
      </w:r>
    </w:p>
    <w:p w:rsidR="00DB2C6F" w:rsidRDefault="00DB2C6F" w:rsidP="00DB2C6F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Guidance on Exceptions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Requests for reimbursement should not be rejected solely because they arose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from mistakes or misinterpretations of the requirements of this policy. Decisions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approve exceptional reimbursement must be reviewed on a case by case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basis and approved by the </w:t>
      </w:r>
      <w:r w:rsidR="00D658F9">
        <w:rPr>
          <w:rFonts w:ascii="Arial" w:hAnsi="Arial" w:cs="Arial"/>
          <w:sz w:val="24"/>
          <w:szCs w:val="24"/>
        </w:rPr>
        <w:t>employee’s Senior Manager</w:t>
      </w:r>
      <w:r w:rsidR="009B2A8D">
        <w:rPr>
          <w:rFonts w:ascii="Arial" w:hAnsi="Arial" w:cs="Arial"/>
          <w:sz w:val="24"/>
          <w:szCs w:val="24"/>
        </w:rPr>
        <w:t>, or</w:t>
      </w:r>
      <w:r>
        <w:rPr>
          <w:rFonts w:ascii="Arial" w:hAnsi="Arial" w:cs="Arial"/>
          <w:sz w:val="24"/>
          <w:szCs w:val="24"/>
        </w:rPr>
        <w:t xml:space="preserve"> Director of </w:t>
      </w:r>
      <w:r w:rsidR="009B2A8D">
        <w:rPr>
          <w:rFonts w:ascii="Arial" w:hAnsi="Arial" w:cs="Arial"/>
          <w:sz w:val="24"/>
          <w:szCs w:val="24"/>
        </w:rPr>
        <w:t xml:space="preserve">Client </w:t>
      </w:r>
      <w:r>
        <w:rPr>
          <w:rFonts w:ascii="Arial" w:hAnsi="Arial" w:cs="Arial"/>
          <w:sz w:val="24"/>
          <w:szCs w:val="24"/>
        </w:rPr>
        <w:t>Service,</w:t>
      </w:r>
      <w:r w:rsidR="009B2A8D">
        <w:rPr>
          <w:rFonts w:ascii="Arial" w:hAnsi="Arial" w:cs="Arial"/>
          <w:sz w:val="24"/>
          <w:szCs w:val="24"/>
        </w:rPr>
        <w:t xml:space="preserve"> or</w:t>
      </w:r>
      <w:r w:rsidR="00D658F9">
        <w:rPr>
          <w:rFonts w:ascii="Arial" w:hAnsi="Arial" w:cs="Arial"/>
          <w:sz w:val="24"/>
          <w:szCs w:val="24"/>
        </w:rPr>
        <w:t xml:space="preserve"> Director of Corporate Resources, </w:t>
      </w:r>
      <w:r>
        <w:rPr>
          <w:rFonts w:ascii="Arial" w:hAnsi="Arial" w:cs="Arial"/>
          <w:sz w:val="24"/>
          <w:szCs w:val="24"/>
        </w:rPr>
        <w:t xml:space="preserve"> </w:t>
      </w:r>
      <w:r w:rsidR="009B2A8D">
        <w:rPr>
          <w:rFonts w:ascii="Arial" w:hAnsi="Arial" w:cs="Arial"/>
          <w:sz w:val="24"/>
          <w:szCs w:val="24"/>
        </w:rPr>
        <w:t xml:space="preserve">or </w:t>
      </w:r>
      <w:r>
        <w:rPr>
          <w:rFonts w:ascii="Arial" w:hAnsi="Arial" w:cs="Arial"/>
          <w:sz w:val="24"/>
          <w:szCs w:val="24"/>
        </w:rPr>
        <w:t>the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Executive Director and, in matters of the Board, the Board President or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Treasurer. A decision to make an exception to a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claim will be guided by the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following principles:</w:t>
      </w:r>
    </w:p>
    <w:p w:rsidR="001A5002" w:rsidRDefault="001A5002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DB2C6F" w:rsidRDefault="00803505" w:rsidP="00DB2C6F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Trust – use discretion and latitude to act in a fair and reasonable manner</w:t>
      </w:r>
    </w:p>
    <w:p w:rsidR="00803505" w:rsidRPr="00DB2C6F" w:rsidRDefault="00803505" w:rsidP="00DB2C6F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Flexibility – management decisions respect the duty to accommodate,</w:t>
      </w:r>
      <w:r w:rsidR="00DB2C6F" w:rsidRP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respond to persons’ needs and interests and to consider unforeseen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circumstances</w:t>
      </w:r>
    </w:p>
    <w:p w:rsidR="00803505" w:rsidRDefault="00803505" w:rsidP="00DB2C6F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Stewardship – to ensure consistent, fair and equitable application of this</w:t>
      </w:r>
      <w:r w:rsidR="00DB2C6F" w:rsidRP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policy giving consideration to all circumstances while maintaining the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shared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responsibility of wise and prudent use of Society resources</w:t>
      </w:r>
    </w:p>
    <w:p w:rsidR="00DB2C6F" w:rsidRPr="00DB2C6F" w:rsidRDefault="00DB2C6F" w:rsidP="00DB2C6F">
      <w:pPr>
        <w:pStyle w:val="NoSpacing"/>
        <w:rPr>
          <w:rFonts w:ascii="Arial" w:hAnsi="Arial" w:cs="Arial"/>
          <w:sz w:val="24"/>
          <w:szCs w:val="24"/>
        </w:rPr>
      </w:pPr>
    </w:p>
    <w:p w:rsidR="00803505" w:rsidRPr="00DB2C6F" w:rsidRDefault="00803505" w:rsidP="00DB2C6F">
      <w:pPr>
        <w:pStyle w:val="NoSpacing"/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 xml:space="preserve">When the </w:t>
      </w:r>
      <w:r w:rsidR="00D658F9">
        <w:rPr>
          <w:rFonts w:ascii="Arial" w:hAnsi="Arial" w:cs="Arial"/>
          <w:sz w:val="24"/>
          <w:szCs w:val="24"/>
        </w:rPr>
        <w:t>Senior Manager</w:t>
      </w:r>
      <w:r w:rsidR="009B2A8D">
        <w:rPr>
          <w:rFonts w:ascii="Arial" w:hAnsi="Arial" w:cs="Arial"/>
          <w:sz w:val="24"/>
          <w:szCs w:val="24"/>
        </w:rPr>
        <w:t>, or</w:t>
      </w:r>
      <w:r w:rsidRPr="00DB2C6F">
        <w:rPr>
          <w:rFonts w:ascii="Arial" w:hAnsi="Arial" w:cs="Arial"/>
          <w:sz w:val="24"/>
          <w:szCs w:val="24"/>
        </w:rPr>
        <w:t xml:space="preserve"> Director of </w:t>
      </w:r>
      <w:r w:rsidR="009B2A8D">
        <w:rPr>
          <w:rFonts w:ascii="Arial" w:hAnsi="Arial" w:cs="Arial"/>
          <w:sz w:val="24"/>
          <w:szCs w:val="24"/>
        </w:rPr>
        <w:t xml:space="preserve">Client </w:t>
      </w:r>
      <w:r w:rsidRPr="00DB2C6F">
        <w:rPr>
          <w:rFonts w:ascii="Arial" w:hAnsi="Arial" w:cs="Arial"/>
          <w:sz w:val="24"/>
          <w:szCs w:val="24"/>
        </w:rPr>
        <w:t>Service,</w:t>
      </w:r>
      <w:r w:rsidR="009B2A8D">
        <w:rPr>
          <w:rFonts w:ascii="Arial" w:hAnsi="Arial" w:cs="Arial"/>
          <w:sz w:val="24"/>
          <w:szCs w:val="24"/>
        </w:rPr>
        <w:t xml:space="preserve"> or </w:t>
      </w:r>
      <w:r w:rsidR="00D658F9">
        <w:rPr>
          <w:rFonts w:ascii="Arial" w:hAnsi="Arial" w:cs="Arial"/>
          <w:sz w:val="24"/>
          <w:szCs w:val="24"/>
        </w:rPr>
        <w:t xml:space="preserve">Director of Corporate Resources, </w:t>
      </w:r>
      <w:r w:rsidR="009B2A8D">
        <w:rPr>
          <w:rFonts w:ascii="Arial" w:hAnsi="Arial" w:cs="Arial"/>
          <w:sz w:val="24"/>
          <w:szCs w:val="24"/>
        </w:rPr>
        <w:t>or</w:t>
      </w:r>
      <w:r w:rsidRPr="00DB2C6F">
        <w:rPr>
          <w:rFonts w:ascii="Arial" w:hAnsi="Arial" w:cs="Arial"/>
          <w:sz w:val="24"/>
          <w:szCs w:val="24"/>
        </w:rPr>
        <w:t xml:space="preserve"> the Executive Director, </w:t>
      </w:r>
      <w:r w:rsidR="009B2A8D">
        <w:rPr>
          <w:rFonts w:ascii="Arial" w:hAnsi="Arial" w:cs="Arial"/>
          <w:sz w:val="24"/>
          <w:szCs w:val="24"/>
        </w:rPr>
        <w:t xml:space="preserve">or </w:t>
      </w:r>
      <w:r w:rsidRPr="00DB2C6F">
        <w:rPr>
          <w:rFonts w:ascii="Arial" w:hAnsi="Arial" w:cs="Arial"/>
          <w:sz w:val="24"/>
          <w:szCs w:val="24"/>
        </w:rPr>
        <w:t>the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Board President or Treasurer decides to exercise discretion in making an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exception, and in order to ensure a proper record for audit purposes, the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rationale for the exception must be documented and accompany the expense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claim.</w:t>
      </w:r>
    </w:p>
    <w:p w:rsidR="00DB2C6F" w:rsidRDefault="00DB2C6F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Travel Advances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general, the Society does not extend travel advances. Where travel is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expected to be of a longer duration (more than two days) a cash advance may be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provided at the discretion of the </w:t>
      </w:r>
      <w:r w:rsidR="001A5002">
        <w:rPr>
          <w:rFonts w:ascii="Arial" w:hAnsi="Arial" w:cs="Arial"/>
          <w:sz w:val="24"/>
          <w:szCs w:val="24"/>
        </w:rPr>
        <w:t>Senior Manager</w:t>
      </w:r>
      <w:r>
        <w:rPr>
          <w:rFonts w:ascii="Arial" w:hAnsi="Arial" w:cs="Arial"/>
          <w:sz w:val="24"/>
          <w:szCs w:val="24"/>
        </w:rPr>
        <w:t xml:space="preserve"> of Finance. Travel advances from petty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cash or in amounts lower than $100.00 will not be provided.</w:t>
      </w:r>
    </w:p>
    <w:p w:rsidR="00DB2C6F" w:rsidRDefault="00DB2C6F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Loyalty Programs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Staff, foster caregivers, Board members and volunteers may participate in loyalty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programs (e.g. frequent flyer programs) provided they select the most cost</w:t>
      </w:r>
      <w:r w:rsidR="00DB2C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effective</w:t>
      </w:r>
      <w:r w:rsidR="001A50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means of travel.</w:t>
      </w:r>
    </w:p>
    <w:p w:rsidR="00DB2C6F" w:rsidRDefault="00DB2C6F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Approval for Travel</w:t>
      </w:r>
    </w:p>
    <w:p w:rsidR="00803505" w:rsidRPr="00DB2C6F" w:rsidRDefault="00803505" w:rsidP="00DB2C6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Normal travel related to direct client service or other Society business and</w:t>
      </w:r>
      <w:r w:rsidR="00DB2C6F" w:rsidRP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within the Society's area of jurisdiction does not require prior approval –</w:t>
      </w:r>
      <w:r w:rsidR="00DB2C6F" w:rsidRP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such claims are approved after incurrence. Approval for volunteer drivers</w:t>
      </w:r>
      <w:r w:rsidR="00DB2C6F" w:rsidRP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is based on the Society’s assigned plan. Society expense guidelines will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govern reimbursement claims.</w:t>
      </w:r>
    </w:p>
    <w:p w:rsidR="00803505" w:rsidRPr="00DB2C6F" w:rsidRDefault="00803505" w:rsidP="00DB2C6F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B2C6F">
        <w:rPr>
          <w:rFonts w:ascii="Arial" w:hAnsi="Arial" w:cs="Arial"/>
          <w:sz w:val="24"/>
          <w:szCs w:val="24"/>
        </w:rPr>
        <w:t>Travel outside the Society's jurisdiction, but within Ontario, requires prior</w:t>
      </w:r>
      <w:r w:rsidR="00DB2C6F" w:rsidRP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approval from an immediate supervisor. Society expense guidelines will</w:t>
      </w:r>
      <w:r w:rsidR="00DB2C6F">
        <w:rPr>
          <w:rFonts w:ascii="Arial" w:hAnsi="Arial" w:cs="Arial"/>
          <w:sz w:val="24"/>
          <w:szCs w:val="24"/>
        </w:rPr>
        <w:t xml:space="preserve"> </w:t>
      </w:r>
      <w:r w:rsidRPr="00DB2C6F">
        <w:rPr>
          <w:rFonts w:ascii="Arial" w:hAnsi="Arial" w:cs="Arial"/>
          <w:sz w:val="24"/>
          <w:szCs w:val="24"/>
        </w:rPr>
        <w:t>govern reimbursement claims.</w:t>
      </w:r>
    </w:p>
    <w:p w:rsidR="00803505" w:rsidRPr="000711CA" w:rsidRDefault="00803505" w:rsidP="00DB2C6F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711CA">
        <w:rPr>
          <w:rFonts w:ascii="Arial" w:hAnsi="Arial" w:cs="Arial"/>
          <w:sz w:val="24"/>
          <w:szCs w:val="24"/>
        </w:rPr>
        <w:t>Travel outside Ontario requires prior approval from the Executive Director.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Travel outside of Ontario by the Executive Director requires approval by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the Board of Directors. Travel outside Ontario by a Board member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requires the approval of the Board President. Travel outside Ontario by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 xml:space="preserve">the Board President requires the </w:t>
      </w:r>
      <w:r w:rsidRPr="000711CA">
        <w:rPr>
          <w:rFonts w:ascii="Arial" w:hAnsi="Arial" w:cs="Arial"/>
          <w:sz w:val="24"/>
          <w:szCs w:val="24"/>
        </w:rPr>
        <w:lastRenderedPageBreak/>
        <w:t>approval of the Treasurer. Society</w:t>
      </w:r>
      <w:r w:rsid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expense guidelines will govern reimbursement claims.</w:t>
      </w:r>
    </w:p>
    <w:p w:rsidR="00803505" w:rsidRPr="000711CA" w:rsidRDefault="00803505" w:rsidP="00DB2C6F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711CA">
        <w:rPr>
          <w:rFonts w:ascii="Arial" w:hAnsi="Arial" w:cs="Arial"/>
          <w:sz w:val="24"/>
          <w:szCs w:val="24"/>
        </w:rPr>
        <w:t>Travel outside Canada requires prior approval from the Executive Director.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Travel outside of Canada by the Executive Director requires prior approval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by the Board of Directors. Travel outside Canada by a Board member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requires the approval of the Board President. Travel outside Canada by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the Board President requires the approval of the Treasurer. A proposal for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travel outside of Canada must include a written rationale that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demonstrates the travel is critical to the organization’s priorities; and a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budget that details the costs of travel arrangements (mode of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transportation, accommodation, food, miscellaneous expenses, etc.)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Society travel guidelines will govern reimbursement claims, and, in no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circumstances will expenses of a personal nature be reimbursed by the</w:t>
      </w:r>
      <w:r w:rsid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Society.</w:t>
      </w:r>
    </w:p>
    <w:p w:rsidR="00DB2C6F" w:rsidRDefault="00DB2C6F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Medical/Health Insurance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will be no reimbursement for the cost of privately arranged medical/health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insurance for travel within or outside Canada since coverage in the event of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illness, injury or death is provided through the Society health insurance plan.</w:t>
      </w:r>
    </w:p>
    <w:p w:rsidR="000711CA" w:rsidRDefault="000711C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Vehicle Insurance</w:t>
      </w:r>
    </w:p>
    <w:p w:rsidR="000711CA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valid driver’s license is required for all vehicles driven to conduct Society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business.</w:t>
      </w:r>
    </w:p>
    <w:p w:rsidR="000711CA" w:rsidRDefault="000711C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11CA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Personal vehicles used for Society business must be insured at the vehicle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owner’s expense for personal motor vehicle liability. </w:t>
      </w:r>
      <w:r w:rsidR="00FB03DC">
        <w:rPr>
          <w:rFonts w:ascii="Arial" w:hAnsi="Arial" w:cs="Arial"/>
          <w:sz w:val="24"/>
          <w:szCs w:val="24"/>
        </w:rPr>
        <w:t>Driver</w:t>
      </w:r>
      <w:r w:rsidR="009B2A8D">
        <w:rPr>
          <w:rFonts w:ascii="Arial" w:hAnsi="Arial" w:cs="Arial"/>
          <w:sz w:val="24"/>
          <w:szCs w:val="24"/>
        </w:rPr>
        <w:t>s</w:t>
      </w:r>
      <w:r w:rsidR="00FB03DC">
        <w:rPr>
          <w:rFonts w:ascii="Arial" w:hAnsi="Arial" w:cs="Arial"/>
          <w:sz w:val="24"/>
          <w:szCs w:val="24"/>
        </w:rPr>
        <w:t xml:space="preserve"> License number</w:t>
      </w:r>
      <w:r>
        <w:rPr>
          <w:rFonts w:ascii="Arial" w:hAnsi="Arial" w:cs="Arial"/>
          <w:sz w:val="24"/>
          <w:szCs w:val="24"/>
        </w:rPr>
        <w:t xml:space="preserve"> and insurance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coverage is recorded by the Human Resources Department. All persons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conducting Society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 are required to provide a minimum of one million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dollars liability coverage. The Society does not reimburse the costs of liability or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collision coverage. Drivers must satisfy themselves whether their motor vehicle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insurance coverage should include business use of their vehicles. </w:t>
      </w:r>
    </w:p>
    <w:p w:rsidR="00FB03DC" w:rsidRDefault="00FB03DC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11CA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Society assumes no financial responsibility for privately owned vehicles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other than paying the kilometric rate when used for Society business. </w:t>
      </w:r>
    </w:p>
    <w:p w:rsidR="00FB03DC" w:rsidRDefault="00FB03DC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Accidents must be reported immediately to local law enforcement authorities, the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rental car Society (if applicable), the automobile insurance company (if using a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personal vehicle) and the person’s immediate supervisor. The person's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immediate supervisor will report the accident to the Human Resources Manager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who will coordinate follow-up with the Workers Safety and Insurance Board as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necessary.</w:t>
      </w:r>
    </w:p>
    <w:p w:rsidR="000711CA" w:rsidRDefault="000711C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 Rental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are expected to rent a car when the round trip distance exceeds 200</w:t>
      </w:r>
      <w:r w:rsidR="000711CA">
        <w:rPr>
          <w:rFonts w:ascii="Arial" w:hAnsi="Arial" w:cs="Arial"/>
          <w:sz w:val="24"/>
          <w:szCs w:val="24"/>
        </w:rPr>
        <w:t xml:space="preserve"> </w:t>
      </w:r>
      <w:r w:rsidR="002F3E50">
        <w:rPr>
          <w:rFonts w:ascii="Arial" w:hAnsi="Arial" w:cs="Arial"/>
          <w:sz w:val="24"/>
          <w:szCs w:val="24"/>
        </w:rPr>
        <w:t>kilometres</w:t>
      </w:r>
      <w:r w:rsidR="001E2A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Rental cars are to be arranged through the Society's preferred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vendor. The name of the car rental company and directions for booking a rental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 will be available </w:t>
      </w:r>
      <w:r w:rsidR="001E2AC4">
        <w:rPr>
          <w:rFonts w:ascii="Arial" w:hAnsi="Arial" w:cs="Arial"/>
          <w:sz w:val="24"/>
          <w:szCs w:val="24"/>
        </w:rPr>
        <w:t>on the Society's intranet</w:t>
      </w:r>
      <w:r>
        <w:rPr>
          <w:rFonts w:ascii="Arial" w:hAnsi="Arial" w:cs="Arial"/>
          <w:sz w:val="24"/>
          <w:szCs w:val="24"/>
        </w:rPr>
        <w:t>. Should an employee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choose to use their personal vehicle when the round trip distance exceeds 200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kilometres, reimbursement will be limited to 200 kilometres at the prevailing rate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 kilometre.</w:t>
      </w:r>
    </w:p>
    <w:p w:rsidR="000711CA" w:rsidRDefault="000711C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Foster caregivers and volunteers who intend to travel more than 200 kilometres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round trip must consult the departmental supervisor. Board members consult the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Board President. Volunteer drivers on assigned drives do not need separate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approval.</w:t>
      </w:r>
    </w:p>
    <w:p w:rsidR="000711CA" w:rsidRDefault="000711C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Conference Travel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are expected to rent a car if the total distance driven divided by the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number of days in attendance at a conference exceeds 200 kilometres per day,</w:t>
      </w:r>
      <w:r w:rsidR="000711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example:</w:t>
      </w:r>
    </w:p>
    <w:p w:rsidR="000711CA" w:rsidRDefault="000711C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0711CA" w:rsidRDefault="00803505" w:rsidP="000711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1CA">
        <w:rPr>
          <w:rFonts w:ascii="Arial" w:hAnsi="Arial" w:cs="Arial"/>
          <w:sz w:val="24"/>
          <w:szCs w:val="24"/>
        </w:rPr>
        <w:t>2 day conference in Toronto: total distance equals 220 kilometres;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total days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equals 2; distance per day equals 110 kilometres = rental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not required.</w:t>
      </w:r>
    </w:p>
    <w:p w:rsidR="00803505" w:rsidRPr="000711CA" w:rsidRDefault="00803505" w:rsidP="000711C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711CA">
        <w:rPr>
          <w:rFonts w:ascii="Arial" w:hAnsi="Arial" w:cs="Arial"/>
          <w:sz w:val="24"/>
          <w:szCs w:val="24"/>
        </w:rPr>
        <w:t>2 day conference in Ottawa: total distance equals 600 kilometres;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total days equals 2; distance per day equals 300 kilometres = rental</w:t>
      </w:r>
      <w:r w:rsidR="000711CA" w:rsidRPr="000711CA">
        <w:rPr>
          <w:rFonts w:ascii="Arial" w:hAnsi="Arial" w:cs="Arial"/>
          <w:sz w:val="24"/>
          <w:szCs w:val="24"/>
        </w:rPr>
        <w:t xml:space="preserve"> </w:t>
      </w:r>
      <w:r w:rsidRPr="000711CA">
        <w:rPr>
          <w:rFonts w:ascii="Arial" w:hAnsi="Arial" w:cs="Arial"/>
          <w:sz w:val="24"/>
          <w:szCs w:val="24"/>
        </w:rPr>
        <w:t>required.</w:t>
      </w:r>
    </w:p>
    <w:p w:rsidR="000711CA" w:rsidRDefault="000711CA" w:rsidP="000711C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Similar consideration is applied when overnight stays are required to visit clients.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size of the rental car is not to exceed a full size car. Exceptions are to be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documented and approved in writing by the employee’s immediate supervisor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 to initiating the rental. In no case will luxury or sports cars be reimbursed.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may choose to use the 407 ETR route. ETR toll charges will be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reimbursed by the Society either to the rental car company or to the employee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 appropriate documentation accompanies the expense claim.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Kilometre Reimbursement Rates for Personal Vehicle Use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are required to plan client visits so that one trip to each geographical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area will suffice, whenever possible. This practice will ensure the most efficient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use of work time and will minimize mileage expense to the Society.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employees are expected to cover their own travel expenses in order to report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work and return home each day. In the event that a worker is called out by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their supervisor after returning home from work at the conclusion of a work day,</w:t>
      </w:r>
      <w:r w:rsidR="003D44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mileage from home to the destination and return may be claimed.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Employees shall be permitted to submit for reimbursement the actual kilometres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driven for work-related purposes under the following conditions: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B0255A" w:rsidRDefault="00803505" w:rsidP="00B025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From the Society’s office to the home of a client or collateral and back to</w:t>
      </w:r>
      <w:r w:rsidR="00B0255A">
        <w:rPr>
          <w:rFonts w:ascii="Arial" w:hAnsi="Arial" w:cs="Arial"/>
          <w:sz w:val="24"/>
          <w:szCs w:val="24"/>
        </w:rPr>
        <w:t xml:space="preserve"> </w:t>
      </w:r>
      <w:r w:rsidRPr="00B0255A">
        <w:rPr>
          <w:rFonts w:ascii="Arial" w:hAnsi="Arial" w:cs="Arial"/>
          <w:sz w:val="24"/>
          <w:szCs w:val="24"/>
        </w:rPr>
        <w:t>the office.</w:t>
      </w:r>
    </w:p>
    <w:p w:rsidR="00803505" w:rsidRPr="00B0255A" w:rsidRDefault="00803505" w:rsidP="00B025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From client home to client home when the worker will not be going directly</w:t>
      </w:r>
      <w:r w:rsidR="00B0255A">
        <w:rPr>
          <w:rFonts w:ascii="Arial" w:hAnsi="Arial" w:cs="Arial"/>
          <w:sz w:val="24"/>
          <w:szCs w:val="24"/>
        </w:rPr>
        <w:t xml:space="preserve"> </w:t>
      </w:r>
      <w:r w:rsidRPr="00B0255A">
        <w:rPr>
          <w:rFonts w:ascii="Arial" w:hAnsi="Arial" w:cs="Arial"/>
          <w:sz w:val="24"/>
          <w:szCs w:val="24"/>
        </w:rPr>
        <w:t>to the office.</w:t>
      </w:r>
    </w:p>
    <w:p w:rsidR="00803505" w:rsidRPr="00B0255A" w:rsidRDefault="00803505" w:rsidP="00B025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Where employees travel directly from home to a client location or from a</w:t>
      </w:r>
      <w:r w:rsidR="00B0255A" w:rsidRPr="00B0255A">
        <w:rPr>
          <w:rFonts w:ascii="Arial" w:hAnsi="Arial" w:cs="Arial"/>
          <w:sz w:val="24"/>
          <w:szCs w:val="24"/>
        </w:rPr>
        <w:t xml:space="preserve"> </w:t>
      </w:r>
      <w:r w:rsidRPr="00B0255A">
        <w:rPr>
          <w:rFonts w:ascii="Arial" w:hAnsi="Arial" w:cs="Arial"/>
          <w:sz w:val="24"/>
          <w:szCs w:val="24"/>
        </w:rPr>
        <w:t>client location directly home, mileage will be reimbursed based on the</w:t>
      </w:r>
      <w:r w:rsidR="00B0255A" w:rsidRPr="00B0255A">
        <w:rPr>
          <w:rFonts w:ascii="Arial" w:hAnsi="Arial" w:cs="Arial"/>
          <w:sz w:val="24"/>
          <w:szCs w:val="24"/>
        </w:rPr>
        <w:t xml:space="preserve"> </w:t>
      </w:r>
      <w:r w:rsidRPr="00B0255A">
        <w:rPr>
          <w:rFonts w:ascii="Arial" w:hAnsi="Arial" w:cs="Arial"/>
          <w:sz w:val="24"/>
          <w:szCs w:val="24"/>
        </w:rPr>
        <w:t>distance from home to the client location or from the office to the client</w:t>
      </w:r>
      <w:r w:rsidR="00B0255A">
        <w:rPr>
          <w:rFonts w:ascii="Arial" w:hAnsi="Arial" w:cs="Arial"/>
          <w:sz w:val="24"/>
          <w:szCs w:val="24"/>
        </w:rPr>
        <w:t xml:space="preserve"> </w:t>
      </w:r>
      <w:r w:rsidRPr="00B0255A">
        <w:rPr>
          <w:rFonts w:ascii="Arial" w:hAnsi="Arial" w:cs="Arial"/>
          <w:sz w:val="24"/>
          <w:szCs w:val="24"/>
        </w:rPr>
        <w:t>location, whichever is less.</w:t>
      </w:r>
    </w:p>
    <w:p w:rsidR="00803505" w:rsidRDefault="00803505" w:rsidP="00B0255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lastRenderedPageBreak/>
        <w:t>From home or office, whichever distance is less, to location of training,</w:t>
      </w:r>
      <w:r w:rsidR="00B0255A">
        <w:rPr>
          <w:rFonts w:ascii="Arial" w:hAnsi="Arial" w:cs="Arial"/>
          <w:sz w:val="24"/>
          <w:szCs w:val="24"/>
        </w:rPr>
        <w:t xml:space="preserve"> </w:t>
      </w:r>
      <w:r w:rsidRPr="00B0255A">
        <w:rPr>
          <w:rFonts w:ascii="Arial" w:hAnsi="Arial" w:cs="Arial"/>
          <w:sz w:val="24"/>
          <w:szCs w:val="24"/>
        </w:rPr>
        <w:t>conferences, meetings, etc.</w:t>
      </w:r>
    </w:p>
    <w:p w:rsidR="00B0255A" w:rsidRPr="00B0255A" w:rsidRDefault="00B0255A" w:rsidP="00B0255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Rates of reimbursement applicable to travel by bargaining unit employees will be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accordance with the Society’s collective agreement. Reimbursement rates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applicable to all other staff, volunteers and foster caregivers will be approved by</w:t>
      </w:r>
      <w:r w:rsidR="00B875CE">
        <w:rPr>
          <w:rFonts w:ascii="Arial" w:hAnsi="Arial" w:cs="Arial"/>
          <w:sz w:val="24"/>
          <w:szCs w:val="24"/>
        </w:rPr>
        <w:t xml:space="preserve"> </w:t>
      </w:r>
      <w:r w:rsidR="002F3E50">
        <w:rPr>
          <w:rFonts w:ascii="Arial" w:hAnsi="Arial" w:cs="Arial"/>
          <w:sz w:val="24"/>
          <w:szCs w:val="24"/>
        </w:rPr>
        <w:t>the Executive Director.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Expense claims are to be submitted on the Society approved form and must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include the: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B0255A" w:rsidRDefault="00803505" w:rsidP="00B0255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Case name / number where applicable</w:t>
      </w:r>
    </w:p>
    <w:p w:rsidR="00803505" w:rsidRPr="00B0255A" w:rsidRDefault="00803505" w:rsidP="00B0255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 xml:space="preserve">Purpose of </w:t>
      </w:r>
      <w:r w:rsidR="00B875CE">
        <w:rPr>
          <w:rFonts w:ascii="Arial" w:hAnsi="Arial" w:cs="Arial"/>
          <w:sz w:val="24"/>
          <w:szCs w:val="24"/>
        </w:rPr>
        <w:t>e</w:t>
      </w:r>
      <w:r w:rsidRPr="00B0255A">
        <w:rPr>
          <w:rFonts w:ascii="Arial" w:hAnsi="Arial" w:cs="Arial"/>
          <w:sz w:val="24"/>
          <w:szCs w:val="24"/>
        </w:rPr>
        <w:t>xpense</w:t>
      </w:r>
    </w:p>
    <w:p w:rsidR="00803505" w:rsidRPr="00B0255A" w:rsidRDefault="00803505" w:rsidP="00B0255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Starting address</w:t>
      </w:r>
    </w:p>
    <w:p w:rsidR="00803505" w:rsidRPr="00B0255A" w:rsidRDefault="00803505" w:rsidP="00B0255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Ending address (or institution name)</w:t>
      </w:r>
    </w:p>
    <w:p w:rsidR="00803505" w:rsidRPr="00B0255A" w:rsidRDefault="00803505" w:rsidP="00B0255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Distance travelled</w:t>
      </w:r>
    </w:p>
    <w:p w:rsidR="00803505" w:rsidRDefault="00803505" w:rsidP="00B0255A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Date of travel</w:t>
      </w:r>
    </w:p>
    <w:p w:rsidR="00B0255A" w:rsidRPr="00B0255A" w:rsidRDefault="00B0255A" w:rsidP="00B0255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Taxi travel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practical, local public transit/hotel shuttles must be used. Receipts for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reimbursement are not required.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for taxicabs may be claimed only where justified by exceptional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circumstances, for example: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B0255A" w:rsidRDefault="00803505" w:rsidP="00B0255A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When other means of transportation are not available;</w:t>
      </w:r>
    </w:p>
    <w:p w:rsidR="00803505" w:rsidRPr="00B0255A" w:rsidRDefault="00803505" w:rsidP="00B0255A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When health or safety warrants; or</w:t>
      </w:r>
    </w:p>
    <w:p w:rsidR="00803505" w:rsidRPr="00B0255A" w:rsidRDefault="00803505" w:rsidP="00B0255A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B0255A">
        <w:rPr>
          <w:rFonts w:ascii="Arial" w:hAnsi="Arial" w:cs="Arial"/>
          <w:sz w:val="24"/>
          <w:szCs w:val="24"/>
        </w:rPr>
        <w:t>When the transport of work-related baggage or parcels is required.</w:t>
      </w:r>
    </w:p>
    <w:p w:rsidR="00B0255A" w:rsidRPr="00B0255A" w:rsidRDefault="00B0255A" w:rsidP="00B0255A">
      <w:pPr>
        <w:pStyle w:val="NoSpacing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 approval for this expense must be obtained wherever possible.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0255A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Taxicab expenses are also justified where group travel by taxicab is more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economical than the total cost of other means of travel, had individuals travelled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separately.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875CE" w:rsidRDefault="00B875CE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Rail Transportation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by rail (coach class) is permitted when this is the most practical and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economical way to travel.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Air Transportation</w:t>
      </w:r>
    </w:p>
    <w:p w:rsidR="00B0255A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 by air is permitted when this is the most practical and economical way to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travel. The standard is economy class. Travel in fare classes above economy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class will only be reimbursed at the economy class rate.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Travel Expenses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for hotel accommodation in the Society’s geographical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jurisdiction area will not normally be made. Exceptional or emergency situations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may arise where </w:t>
      </w:r>
      <w:r>
        <w:rPr>
          <w:rFonts w:ascii="Arial" w:hAnsi="Arial" w:cs="Arial"/>
          <w:sz w:val="24"/>
          <w:szCs w:val="24"/>
        </w:rPr>
        <w:lastRenderedPageBreak/>
        <w:t>personnel who reside out of town are required to remain in the</w:t>
      </w:r>
      <w:r w:rsidR="00B875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Society’s jurisdiction overnight. These exceptions must be pre-approved by a</w:t>
      </w:r>
      <w:r w:rsidR="00B875CE">
        <w:rPr>
          <w:rFonts w:ascii="Arial" w:hAnsi="Arial" w:cs="Arial"/>
          <w:sz w:val="24"/>
          <w:szCs w:val="24"/>
        </w:rPr>
        <w:t xml:space="preserve"> </w:t>
      </w:r>
      <w:r w:rsidR="003E4660">
        <w:rPr>
          <w:rFonts w:ascii="Arial" w:hAnsi="Arial" w:cs="Arial"/>
          <w:sz w:val="24"/>
          <w:szCs w:val="24"/>
        </w:rPr>
        <w:t>Senior Manger.</w:t>
      </w:r>
      <w:r w:rsidR="001C61F9">
        <w:rPr>
          <w:rFonts w:ascii="Arial" w:hAnsi="Arial" w:cs="Arial"/>
          <w:sz w:val="24"/>
          <w:szCs w:val="24"/>
        </w:rPr>
        <w:t xml:space="preserve"> or Director of </w:t>
      </w:r>
      <w:r w:rsidR="002C3051">
        <w:rPr>
          <w:rFonts w:ascii="Arial" w:hAnsi="Arial" w:cs="Arial"/>
          <w:sz w:val="24"/>
          <w:szCs w:val="24"/>
        </w:rPr>
        <w:t xml:space="preserve">Client </w:t>
      </w:r>
      <w:r w:rsidR="001C61F9">
        <w:rPr>
          <w:rFonts w:ascii="Arial" w:hAnsi="Arial" w:cs="Arial"/>
          <w:sz w:val="24"/>
          <w:szCs w:val="24"/>
        </w:rPr>
        <w:t>Service, or Director of Corporate Resources, or the Executive Director.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overnight accommodation must be pre-approved by the employee's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immediate supervisor. Approval will be based on distance to be travelled, and, in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case of conferences or training, the start and ending times of the program.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Staff, Board members, foster caregivers</w:t>
      </w:r>
      <w:r w:rsidR="005366C4">
        <w:rPr>
          <w:rFonts w:ascii="Arial" w:hAnsi="Arial" w:cs="Arial"/>
          <w:sz w:val="24"/>
          <w:szCs w:val="24"/>
        </w:rPr>
        <w:t xml:space="preserve"> and volunteers may</w:t>
      </w:r>
      <w:r>
        <w:rPr>
          <w:rFonts w:ascii="Arial" w:hAnsi="Arial" w:cs="Arial"/>
          <w:sz w:val="24"/>
          <w:szCs w:val="24"/>
        </w:rPr>
        <w:t xml:space="preserve"> be required to contact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5366C4">
        <w:rPr>
          <w:rFonts w:ascii="Arial" w:hAnsi="Arial" w:cs="Arial"/>
          <w:sz w:val="24"/>
          <w:szCs w:val="24"/>
        </w:rPr>
        <w:t xml:space="preserve">accommodation </w:t>
      </w:r>
      <w:r>
        <w:rPr>
          <w:rFonts w:ascii="Arial" w:hAnsi="Arial" w:cs="Arial"/>
          <w:sz w:val="24"/>
          <w:szCs w:val="24"/>
        </w:rPr>
        <w:t>resource and reserve a room on their personal credit cards. Upon return,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credit card receipts may be submitted immediately. Reimbursement will be made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equivalent cost of single accommodation in a standard room.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Reservations for suites, executive floors or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concierge levels will be reimbursed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the equivalent cost of single room accommodation at the same location.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Private stays with family and friends are encouraged. A maximum of $30.00 per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night for gratuitous lodging is allowed. No receipt is required.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extended stays out of town at a single location, long term accommodation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must be considered to take advantage of lower weekly or monthly rates. This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may include the rental of a housekeeping facility. Requests for long term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accommodation must be approved by the </w:t>
      </w:r>
      <w:r w:rsidR="005366C4">
        <w:rPr>
          <w:rFonts w:ascii="Arial" w:hAnsi="Arial" w:cs="Arial"/>
          <w:sz w:val="24"/>
          <w:szCs w:val="24"/>
        </w:rPr>
        <w:t>Senior Manager.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Other out of pocket Expenses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Reasonable gratuities for meals (not to exceed 15% of pre-tax cost) will be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reimbursed. Reasonable gratuities for hotel room services and taxes will be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reimbursed. Likewise reasonable expenses related to parking meters, bus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tickets and subway tokens will be reimbursed. Receipts are not necessary to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support reimbursement of these expenses.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Calls to Home</w:t>
      </w:r>
    </w:p>
    <w:p w:rsidR="00B0255A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will be made for reasonable costs for a personal call home for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each night away.</w:t>
      </w:r>
    </w:p>
    <w:p w:rsidR="005366C4" w:rsidRDefault="005366C4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Additional Business Expenses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While travelling on Society business, additional business expenses may be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incurred not otherwise specifically contemplated in this policy. Such reasonable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expenses such as business calls, air/rail phones, computer access charges,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photocopying, or fax expenses will be reimbursed upon submission of receipt for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service purchased.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Meal Expenses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Original, itemized receipts must be provided. Reimbursement must not exceed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amount actually spent, (including taxes and gratuities) as validated by a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receipt and will be limited to the caps detailed below.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Every claim for reimbursement must be accompanied by an original receipt.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Meals charged to a hotel tab must be indicated on the billing from the hotel (a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detailed itemized receipt is not required).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of meal costs in no case will include cost of alcoholic beverages.</w:t>
      </w:r>
    </w:p>
    <w:p w:rsidR="00B0255A" w:rsidRDefault="00B0255A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reimbursement will be made for meals consumed at home prior to departure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on return, or for meals included in the cost of transportation, accommodation,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seminars and/or conferences.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 of meals for Society employees during hours of work are generally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borne by the employee. Meal expense, approved by the supervisor, is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reimbursed in accordance with the established rates when an employee is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required to purchase a meal in the course of official duties, for example: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B72429" w:rsidRDefault="00803505" w:rsidP="00B7242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when meeting with a client or business professional during meal times</w:t>
      </w:r>
    </w:p>
    <w:p w:rsidR="00803505" w:rsidRPr="00B72429" w:rsidRDefault="00803505" w:rsidP="00B7242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short notice direction from a supervisor to be away from the office during</w:t>
      </w:r>
      <w:r w:rsidR="00B72429">
        <w:rPr>
          <w:rFonts w:ascii="Arial" w:hAnsi="Arial" w:cs="Arial"/>
          <w:sz w:val="24"/>
          <w:szCs w:val="24"/>
        </w:rPr>
        <w:t xml:space="preserve"> </w:t>
      </w:r>
      <w:r w:rsidRPr="00B72429">
        <w:rPr>
          <w:rFonts w:ascii="Arial" w:hAnsi="Arial" w:cs="Arial"/>
          <w:sz w:val="24"/>
          <w:szCs w:val="24"/>
        </w:rPr>
        <w:t>meal times</w:t>
      </w:r>
    </w:p>
    <w:p w:rsidR="00803505" w:rsidRPr="00B72429" w:rsidRDefault="00803505" w:rsidP="00B72429">
      <w:pPr>
        <w:pStyle w:val="NoSpacing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in circumstances where the employee would not have otherwise</w:t>
      </w:r>
      <w:r w:rsidR="00B72429">
        <w:rPr>
          <w:rFonts w:ascii="Arial" w:hAnsi="Arial" w:cs="Arial"/>
          <w:sz w:val="24"/>
          <w:szCs w:val="24"/>
        </w:rPr>
        <w:t xml:space="preserve"> </w:t>
      </w:r>
      <w:r w:rsidRPr="00B72429">
        <w:rPr>
          <w:rFonts w:ascii="Arial" w:hAnsi="Arial" w:cs="Arial"/>
          <w:sz w:val="24"/>
          <w:szCs w:val="24"/>
        </w:rPr>
        <w:t>purchased the meal.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lunches involving staff members will not be reimbursed unless preapproved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the </w:t>
      </w:r>
      <w:r w:rsidR="007C3421">
        <w:rPr>
          <w:rFonts w:ascii="Arial" w:hAnsi="Arial" w:cs="Arial"/>
          <w:sz w:val="24"/>
          <w:szCs w:val="24"/>
        </w:rPr>
        <w:t>Senior Manager</w:t>
      </w:r>
      <w:r w:rsidR="005366C4">
        <w:rPr>
          <w:rFonts w:ascii="Arial" w:hAnsi="Arial" w:cs="Arial"/>
          <w:sz w:val="24"/>
          <w:szCs w:val="24"/>
        </w:rPr>
        <w:t xml:space="preserve">, or Director of </w:t>
      </w:r>
      <w:r w:rsidR="002C3051">
        <w:rPr>
          <w:rFonts w:ascii="Arial" w:hAnsi="Arial" w:cs="Arial"/>
          <w:sz w:val="24"/>
          <w:szCs w:val="24"/>
        </w:rPr>
        <w:t xml:space="preserve">Client </w:t>
      </w:r>
      <w:r w:rsidR="005366C4">
        <w:rPr>
          <w:rFonts w:ascii="Arial" w:hAnsi="Arial" w:cs="Arial"/>
          <w:sz w:val="24"/>
          <w:szCs w:val="24"/>
        </w:rPr>
        <w:t xml:space="preserve">Service, or Director of Corporate Resources </w:t>
      </w:r>
      <w:r>
        <w:rPr>
          <w:rFonts w:ascii="Arial" w:hAnsi="Arial" w:cs="Arial"/>
          <w:sz w:val="24"/>
          <w:szCs w:val="24"/>
        </w:rPr>
        <w:t>or the Executive</w:t>
      </w:r>
      <w:r w:rsidR="00B724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Director.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work-related meal costs are set, for example, for meetings facilitated by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OACAS or other agencies, the full cost of the meal expense will be reimbursed.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Meal Rates:</w:t>
      </w:r>
    </w:p>
    <w:p w:rsidR="007C3421" w:rsidRDefault="007C3421" w:rsidP="00B7242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03505" w:rsidRDefault="00803505" w:rsidP="00B7242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Breakfast </w:t>
      </w:r>
      <w:r w:rsidR="00B724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$10.00, exclusive of taxes and gratuities</w:t>
      </w:r>
    </w:p>
    <w:p w:rsidR="00803505" w:rsidRDefault="00803505" w:rsidP="00B7242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Lunch </w:t>
      </w:r>
      <w:r w:rsidR="00B72429">
        <w:rPr>
          <w:rFonts w:ascii="Arial" w:hAnsi="Arial" w:cs="Arial"/>
          <w:sz w:val="24"/>
          <w:szCs w:val="24"/>
        </w:rPr>
        <w:tab/>
      </w:r>
      <w:r w:rsidR="00FE3666">
        <w:rPr>
          <w:rFonts w:ascii="Arial" w:hAnsi="Arial" w:cs="Arial"/>
          <w:sz w:val="24"/>
          <w:szCs w:val="24"/>
        </w:rPr>
        <w:t>$10</w:t>
      </w:r>
      <w:r>
        <w:rPr>
          <w:rFonts w:ascii="Arial" w:hAnsi="Arial" w:cs="Arial"/>
          <w:sz w:val="24"/>
          <w:szCs w:val="24"/>
        </w:rPr>
        <w:t>.00, exclusive of taxes and gratuities</w:t>
      </w:r>
    </w:p>
    <w:p w:rsidR="00803505" w:rsidRDefault="00803505" w:rsidP="00B72429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Dinner </w:t>
      </w:r>
      <w:r w:rsidR="00B724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$20.00, exclusive of taxes and gratuities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a full day of meal claims, (e.g. breakfast, lunch and dinner) employees have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discretion to allocate the daily total three meal rate of $40.00 among meals,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subject to a cap of $30.00 for any single meal. The total cost of meals for a full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day cannot exceed $40.00 (excluding taxes and gratuities).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less than a full day of meal claims, the schedule of rates shall apply.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Meal Expenses – Clients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circumstances when employees may purchase meals/coffee for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clients. When this is authorized by the employee's immediate supervisor, these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expenses will be reimbursed within the same limits as Meal Expenses. All</w:t>
      </w:r>
      <w:r w:rsidR="007C34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expenses require a detailed receipt.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Meal Expenses </w:t>
      </w:r>
      <w:r w:rsidR="00B72429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Overtime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dinner allowance applies when an employee is on approved overtime three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hours past normal closing time. A detailed receipt is required.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Meal Expenses – Volunteers, Foster Caregivers and Board members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Meal expenses may be claimed in exceptional circumstances, such as travel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outside the jurisdiction for 5 hours or more resulting in a meal being purchased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consumed outside the jurisdiction. Foster caregivers may be required to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attend lengthy medical appointments outside the jurisdiction and may claim meal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expenses for themselves. Meal expenses for children in care are not considered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reimbursable and are included in the per diem.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Attending Conferences outside Ontario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Requests to attend conferences outside Ontario require prior approval from the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Executive Director. Requests to attend conferences outside Ontario by the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Executive Director require prior approval by the Board of Directors.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request to attend a conference outside Ontario must include a written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rationale that demonstrates attendance at the conference is critical to the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organization’s priorities or to the professional development of the applicant. The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rationale must demonstrate that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similar opportunities do not exist within Ontario.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budget that details the costs of travel arrangements (mode of transportation,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accommodation, food, miscellaneous expenses, etc.) must be attached to the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request.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Reimbursement of expenses to attend a conference outside Ontario will be</w:t>
      </w:r>
      <w:r w:rsidR="001665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based on: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DC4879" w:rsidRDefault="00803505" w:rsidP="00B7242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DC4879">
        <w:rPr>
          <w:rFonts w:ascii="Arial" w:hAnsi="Arial" w:cs="Arial"/>
          <w:sz w:val="24"/>
        </w:rPr>
        <w:t>travel will be reimbursed to the point of departure from Ontario (mileage to</w:t>
      </w:r>
      <w:r w:rsidR="00DC4879">
        <w:rPr>
          <w:rFonts w:ascii="Arial" w:hAnsi="Arial" w:cs="Arial"/>
          <w:sz w:val="24"/>
        </w:rPr>
        <w:t xml:space="preserve"> </w:t>
      </w:r>
      <w:r w:rsidRPr="00DC4879">
        <w:rPr>
          <w:rFonts w:ascii="Arial" w:hAnsi="Arial" w:cs="Arial"/>
          <w:sz w:val="24"/>
        </w:rPr>
        <w:t>the airport, train station or bus depot, etc.)</w:t>
      </w:r>
    </w:p>
    <w:p w:rsidR="00803505" w:rsidRPr="00DC4879" w:rsidRDefault="00803505" w:rsidP="00B7242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DC4879">
        <w:rPr>
          <w:rFonts w:ascii="Arial" w:hAnsi="Arial" w:cs="Arial"/>
          <w:sz w:val="24"/>
        </w:rPr>
        <w:t>meal expense shall apply as noted under meal expenses</w:t>
      </w:r>
    </w:p>
    <w:p w:rsidR="00803505" w:rsidRPr="00DC4879" w:rsidRDefault="00803505" w:rsidP="00B7242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DC4879">
        <w:rPr>
          <w:rFonts w:ascii="Arial" w:hAnsi="Arial" w:cs="Arial"/>
          <w:sz w:val="24"/>
        </w:rPr>
        <w:t>hotel accommodations will be paid or reimbursed to a rate comparable to</w:t>
      </w:r>
      <w:r w:rsidR="00DC4879">
        <w:rPr>
          <w:rFonts w:ascii="Arial" w:hAnsi="Arial" w:cs="Arial"/>
          <w:sz w:val="24"/>
        </w:rPr>
        <w:t xml:space="preserve"> </w:t>
      </w:r>
      <w:r w:rsidRPr="00DC4879">
        <w:rPr>
          <w:rFonts w:ascii="Arial" w:hAnsi="Arial" w:cs="Arial"/>
          <w:sz w:val="24"/>
        </w:rPr>
        <w:t>OACAS conference rates in Toronto.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Society travel guidelines will govern reimbursement claims, and, in no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circumstances will expenses of a personal nature be reimbursed by the Society.</w:t>
      </w:r>
    </w:p>
    <w:p w:rsidR="001665EE" w:rsidRDefault="001665EE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Credit Cards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purchases must be substantiated by detailed receipts which are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</w:t>
      </w:r>
      <w:r w:rsidR="00FE3666">
        <w:rPr>
          <w:rFonts w:ascii="Arial" w:hAnsi="Arial" w:cs="Arial"/>
          <w:sz w:val="24"/>
          <w:szCs w:val="24"/>
        </w:rPr>
        <w:t xml:space="preserve">d to the Finance </w:t>
      </w:r>
      <w:r>
        <w:rPr>
          <w:rFonts w:ascii="Arial" w:hAnsi="Arial" w:cs="Arial"/>
          <w:sz w:val="24"/>
          <w:szCs w:val="24"/>
        </w:rPr>
        <w:t>Department for reconciliation of the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credit card statement. A credit card slip is not deemed sufficient detail.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Refer to Use of Society Credit Card</w:t>
      </w:r>
      <w:r w:rsidR="000B7519">
        <w:rPr>
          <w:rFonts w:ascii="Arial" w:hAnsi="Arial" w:cs="Arial"/>
          <w:sz w:val="24"/>
          <w:szCs w:val="24"/>
        </w:rPr>
        <w:t xml:space="preserve"> or Purchasing Card Policy 302.4.4.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Hospitality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Hospitality is the provision of food, beverages, accommodation, transportation or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amenities at Society expense to persons who are not clients, not engaged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work for the Society and not designated Broader Public Sector organizations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or any of the </w:t>
      </w:r>
      <w:r>
        <w:rPr>
          <w:rFonts w:ascii="Arial" w:hAnsi="Arial" w:cs="Arial"/>
          <w:sz w:val="24"/>
          <w:szCs w:val="24"/>
        </w:rPr>
        <w:lastRenderedPageBreak/>
        <w:t>Ontario government ministries, agencies and public entities covered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the OPS Travel, Meal and Hospitality Expenses Directive. Hospitality should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 extended in an economical, consistent and appropriate way when it will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facilitate Society business or is considered desirable as a matter of courtesy.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hospitality events are extended by the Society and guests include vendors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 prospective vendors to the Society, managers are responsible for obtaining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prior approval to ensure that the hospitality provided does not give, or is not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perceived to give, preferential treatment to any vendor.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Acceptance of hospitality from vendors, current or prospective, may constitute a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conflict of interest and may therefore be disallowed. Managers are responsible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ensure that employees are aware of their conflict of interest obligations.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Hosts must ensure that hospitality expense records include: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B72429" w:rsidRDefault="00803505" w:rsidP="00B7242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The circumstances of the event (why is it held?)</w:t>
      </w:r>
    </w:p>
    <w:p w:rsidR="00803505" w:rsidRPr="00B72429" w:rsidRDefault="00803505" w:rsidP="00B7242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The form of hospitality</w:t>
      </w:r>
    </w:p>
    <w:p w:rsidR="00803505" w:rsidRPr="00B72429" w:rsidRDefault="00803505" w:rsidP="00B7242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Cost supported by receipts</w:t>
      </w:r>
    </w:p>
    <w:p w:rsidR="00803505" w:rsidRPr="00B72429" w:rsidRDefault="00803505" w:rsidP="00B7242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Name and location of establishment</w:t>
      </w:r>
    </w:p>
    <w:p w:rsidR="00803505" w:rsidRPr="00B72429" w:rsidRDefault="00803505" w:rsidP="00B7242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Names, titles and companies of attendees</w:t>
      </w:r>
    </w:p>
    <w:p w:rsidR="00803505" w:rsidRPr="00B72429" w:rsidRDefault="00803505" w:rsidP="00B72429">
      <w:pPr>
        <w:pStyle w:val="NoSpacing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Approvals by appropriate individuals in the Society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Recipients of Hospitality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Gifts of appreciation may be accepted if token in nature, valued at up to $30.00.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Gifts valued above $30.00 must be justifi</w:t>
      </w:r>
      <w:r w:rsidR="000B7519">
        <w:rPr>
          <w:rFonts w:ascii="Arial" w:hAnsi="Arial" w:cs="Arial"/>
          <w:sz w:val="24"/>
          <w:szCs w:val="24"/>
        </w:rPr>
        <w:t xml:space="preserve">ed and approved by the Senior Manager or Director of </w:t>
      </w:r>
      <w:r w:rsidR="002C3051">
        <w:rPr>
          <w:rFonts w:ascii="Arial" w:hAnsi="Arial" w:cs="Arial"/>
          <w:sz w:val="24"/>
          <w:szCs w:val="24"/>
        </w:rPr>
        <w:t xml:space="preserve">Client </w:t>
      </w:r>
      <w:r w:rsidR="000B7519">
        <w:rPr>
          <w:rFonts w:ascii="Arial" w:hAnsi="Arial" w:cs="Arial"/>
          <w:sz w:val="24"/>
          <w:szCs w:val="24"/>
        </w:rPr>
        <w:t>Service or Director of Corporate Resources</w:t>
      </w:r>
      <w:r>
        <w:rPr>
          <w:rFonts w:ascii="Arial" w:hAnsi="Arial" w:cs="Arial"/>
          <w:sz w:val="24"/>
          <w:szCs w:val="24"/>
        </w:rPr>
        <w:t>,</w:t>
      </w:r>
      <w:r w:rsidR="009218D1">
        <w:rPr>
          <w:rFonts w:ascii="Arial" w:hAnsi="Arial" w:cs="Arial"/>
          <w:sz w:val="24"/>
          <w:szCs w:val="24"/>
        </w:rPr>
        <w:t xml:space="preserve"> or Executive Director</w:t>
      </w:r>
      <w:r>
        <w:rPr>
          <w:rFonts w:ascii="Arial" w:hAnsi="Arial" w:cs="Arial"/>
          <w:sz w:val="24"/>
          <w:szCs w:val="24"/>
        </w:rPr>
        <w:t xml:space="preserve"> and in matters of the Board,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Board President. In all cases where hospitality is provided to Society staff,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volunteers, foster caregivers or board members, conflict of interest guidelines will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prevail in determining whether such hospitality should be reasonably accepted.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Management should be consulted in matters of uncertainty.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Expenses </w:t>
      </w:r>
      <w:r w:rsidR="00DC4879">
        <w:rPr>
          <w:rFonts w:ascii="Arial" w:hAnsi="Arial" w:cs="Arial"/>
          <w:b/>
          <w:bCs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or Consultants and Other Contractors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Hospitality, incidental or food expenses are not allowable expenses for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consultants and contractors. They cannot claim or be reimbursed for such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expenses including: meals, snacks and beverages, gratuities, laundry or dry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cleaning, valet services, or personal telephone calls. Reimbursement for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allowable expenses can be claimed and reimbursed only when the contract</w:t>
      </w:r>
      <w:r w:rsidR="00DC48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specifically provides for it.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Responsibility of Claimants</w:t>
      </w:r>
    </w:p>
    <w:p w:rsidR="00803505" w:rsidRDefault="00803505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arranging travel, all claimants must:</w:t>
      </w:r>
    </w:p>
    <w:p w:rsidR="00B72429" w:rsidRDefault="00B72429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03505" w:rsidRPr="007300BB" w:rsidRDefault="00803505" w:rsidP="00B7242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t>Consider alternatives to travel such as teleconferencing and</w:t>
      </w:r>
      <w:r w:rsidR="007300BB" w:rsidRPr="007300BB">
        <w:rPr>
          <w:rFonts w:ascii="Arial" w:hAnsi="Arial" w:cs="Arial"/>
          <w:sz w:val="24"/>
          <w:szCs w:val="24"/>
        </w:rPr>
        <w:t xml:space="preserve"> </w:t>
      </w:r>
      <w:r w:rsidRPr="007300BB">
        <w:rPr>
          <w:rFonts w:ascii="Arial" w:hAnsi="Arial" w:cs="Arial"/>
          <w:sz w:val="24"/>
          <w:szCs w:val="24"/>
        </w:rPr>
        <w:t>videoconferencing and obtain approvals from appropriate authorities for</w:t>
      </w:r>
      <w:r w:rsidR="007300BB">
        <w:rPr>
          <w:rFonts w:ascii="Arial" w:hAnsi="Arial" w:cs="Arial"/>
          <w:sz w:val="24"/>
          <w:szCs w:val="24"/>
        </w:rPr>
        <w:t xml:space="preserve"> </w:t>
      </w:r>
      <w:r w:rsidRPr="007300BB">
        <w:rPr>
          <w:rFonts w:ascii="Arial" w:hAnsi="Arial" w:cs="Arial"/>
          <w:sz w:val="24"/>
          <w:szCs w:val="24"/>
        </w:rPr>
        <w:t>travel</w:t>
      </w:r>
    </w:p>
    <w:p w:rsidR="00803505" w:rsidRPr="00B72429" w:rsidRDefault="00803505" w:rsidP="00B7242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Use service providers designated by the Society where appropriate</w:t>
      </w:r>
    </w:p>
    <w:p w:rsidR="00803505" w:rsidRPr="00B72429" w:rsidRDefault="00803505" w:rsidP="00B7242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B72429">
        <w:rPr>
          <w:rFonts w:ascii="Arial" w:hAnsi="Arial" w:cs="Arial"/>
          <w:sz w:val="24"/>
          <w:szCs w:val="24"/>
        </w:rPr>
        <w:t>Request and accept lowest common carrier fare</w:t>
      </w:r>
    </w:p>
    <w:p w:rsidR="00803505" w:rsidRPr="007300BB" w:rsidRDefault="00803505" w:rsidP="00B7242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lastRenderedPageBreak/>
        <w:t>Supply an itinerary to and notify their immediate supervisor of any</w:t>
      </w:r>
      <w:r w:rsidR="007300BB">
        <w:rPr>
          <w:rFonts w:ascii="Arial" w:hAnsi="Arial" w:cs="Arial"/>
          <w:sz w:val="24"/>
          <w:szCs w:val="24"/>
        </w:rPr>
        <w:t xml:space="preserve"> </w:t>
      </w:r>
      <w:r w:rsidRPr="007300BB">
        <w:rPr>
          <w:rFonts w:ascii="Arial" w:hAnsi="Arial" w:cs="Arial"/>
          <w:sz w:val="24"/>
          <w:szCs w:val="24"/>
        </w:rPr>
        <w:t>changes so that</w:t>
      </w:r>
      <w:r w:rsidRPr="001665EE">
        <w:rPr>
          <w:rFonts w:ascii="Arial" w:hAnsi="Arial" w:cs="Arial"/>
          <w:sz w:val="24"/>
          <w:szCs w:val="24"/>
        </w:rPr>
        <w:t xml:space="preserve"> </w:t>
      </w:r>
      <w:r w:rsidR="00AF2C0C" w:rsidRPr="001665EE">
        <w:rPr>
          <w:rFonts w:ascii="Arial" w:hAnsi="Arial" w:cs="Arial"/>
          <w:sz w:val="24"/>
          <w:szCs w:val="24"/>
        </w:rPr>
        <w:t>travellers</w:t>
      </w:r>
      <w:r w:rsidRPr="007300BB">
        <w:rPr>
          <w:rFonts w:ascii="Arial" w:hAnsi="Arial" w:cs="Arial"/>
          <w:sz w:val="24"/>
          <w:szCs w:val="24"/>
        </w:rPr>
        <w:t xml:space="preserve"> may be contacted in an emergency</w:t>
      </w:r>
    </w:p>
    <w:p w:rsidR="00803505" w:rsidRPr="007300BB" w:rsidRDefault="00803505" w:rsidP="00B72429">
      <w:pPr>
        <w:pStyle w:val="NoSpacing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t>Cancel hotel bookings prior to the time designated by the hotel to avoid</w:t>
      </w:r>
      <w:r w:rsidR="007300BB">
        <w:rPr>
          <w:rFonts w:ascii="Arial" w:hAnsi="Arial" w:cs="Arial"/>
          <w:sz w:val="24"/>
          <w:szCs w:val="24"/>
        </w:rPr>
        <w:t xml:space="preserve"> </w:t>
      </w:r>
      <w:r w:rsidRPr="007300BB">
        <w:rPr>
          <w:rFonts w:ascii="Arial" w:hAnsi="Arial" w:cs="Arial"/>
          <w:sz w:val="24"/>
          <w:szCs w:val="24"/>
        </w:rPr>
        <w:t>no-show charges</w:t>
      </w:r>
    </w:p>
    <w:p w:rsidR="00803505" w:rsidRPr="007300BB" w:rsidRDefault="00803505" w:rsidP="007300B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t>Submit all expense claims on a timely basis – expenses filed later than 90</w:t>
      </w:r>
      <w:r w:rsidR="007300BB">
        <w:rPr>
          <w:rFonts w:ascii="Arial" w:hAnsi="Arial" w:cs="Arial"/>
          <w:sz w:val="24"/>
          <w:szCs w:val="24"/>
        </w:rPr>
        <w:t xml:space="preserve"> </w:t>
      </w:r>
      <w:r w:rsidRPr="007300BB">
        <w:rPr>
          <w:rFonts w:ascii="Arial" w:hAnsi="Arial" w:cs="Arial"/>
          <w:sz w:val="24"/>
          <w:szCs w:val="24"/>
        </w:rPr>
        <w:t>days post incurrence will not be the Society’s responsibility</w:t>
      </w:r>
    </w:p>
    <w:p w:rsidR="00803505" w:rsidRPr="007300BB" w:rsidRDefault="00803505" w:rsidP="007300B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t>Provide explanations for unusual expenses</w:t>
      </w:r>
    </w:p>
    <w:p w:rsidR="00803505" w:rsidRPr="007300BB" w:rsidRDefault="00803505" w:rsidP="007300B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t>Provide original receipts for all expense claims</w:t>
      </w:r>
    </w:p>
    <w:p w:rsidR="00803505" w:rsidRPr="007300BB" w:rsidRDefault="00803505" w:rsidP="007300BB">
      <w:pPr>
        <w:pStyle w:val="NoSpacing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300BB">
        <w:rPr>
          <w:rFonts w:ascii="Arial" w:hAnsi="Arial" w:cs="Arial"/>
          <w:sz w:val="24"/>
          <w:szCs w:val="24"/>
        </w:rPr>
        <w:t>Provide descriptions for all expenses claimed</w:t>
      </w:r>
    </w:p>
    <w:p w:rsidR="007300BB" w:rsidRDefault="007300BB" w:rsidP="008035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300BB" w:rsidSect="00AD13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BE3"/>
    <w:multiLevelType w:val="hybridMultilevel"/>
    <w:tmpl w:val="61DC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45B08"/>
    <w:multiLevelType w:val="hybridMultilevel"/>
    <w:tmpl w:val="0DDAD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F4492"/>
    <w:multiLevelType w:val="hybridMultilevel"/>
    <w:tmpl w:val="D4846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92DDA"/>
    <w:multiLevelType w:val="hybridMultilevel"/>
    <w:tmpl w:val="A4249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37399"/>
    <w:multiLevelType w:val="hybridMultilevel"/>
    <w:tmpl w:val="EACA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439EA"/>
    <w:multiLevelType w:val="hybridMultilevel"/>
    <w:tmpl w:val="F1A86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26FE7"/>
    <w:multiLevelType w:val="hybridMultilevel"/>
    <w:tmpl w:val="74A8C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35D2F"/>
    <w:multiLevelType w:val="hybridMultilevel"/>
    <w:tmpl w:val="606E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4005D"/>
    <w:multiLevelType w:val="hybridMultilevel"/>
    <w:tmpl w:val="5E7AD7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F2434"/>
    <w:multiLevelType w:val="hybridMultilevel"/>
    <w:tmpl w:val="030C234C"/>
    <w:lvl w:ilvl="0" w:tplc="A260E1E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218BC"/>
    <w:multiLevelType w:val="hybridMultilevel"/>
    <w:tmpl w:val="6CF44DC4"/>
    <w:lvl w:ilvl="0" w:tplc="351A8B5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65B057D"/>
    <w:multiLevelType w:val="hybridMultilevel"/>
    <w:tmpl w:val="28906524"/>
    <w:lvl w:ilvl="0" w:tplc="18003824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7453EB"/>
    <w:multiLevelType w:val="hybridMultilevel"/>
    <w:tmpl w:val="51D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96535D"/>
    <w:multiLevelType w:val="hybridMultilevel"/>
    <w:tmpl w:val="99C8F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A1F7A"/>
    <w:multiLevelType w:val="hybridMultilevel"/>
    <w:tmpl w:val="88440B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9F28C5"/>
    <w:multiLevelType w:val="hybridMultilevel"/>
    <w:tmpl w:val="830E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76306"/>
    <w:multiLevelType w:val="hybridMultilevel"/>
    <w:tmpl w:val="53DA4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1216B"/>
    <w:multiLevelType w:val="hybridMultilevel"/>
    <w:tmpl w:val="7D74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6"/>
  </w:num>
  <w:num w:numId="5">
    <w:abstractNumId w:val="12"/>
  </w:num>
  <w:num w:numId="6">
    <w:abstractNumId w:val="3"/>
  </w:num>
  <w:num w:numId="7">
    <w:abstractNumId w:val="4"/>
  </w:num>
  <w:num w:numId="8">
    <w:abstractNumId w:val="14"/>
  </w:num>
  <w:num w:numId="9">
    <w:abstractNumId w:val="11"/>
  </w:num>
  <w:num w:numId="10">
    <w:abstractNumId w:val="8"/>
  </w:num>
  <w:num w:numId="11">
    <w:abstractNumId w:val="9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6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05"/>
    <w:rsid w:val="00047E84"/>
    <w:rsid w:val="000711CA"/>
    <w:rsid w:val="000B7519"/>
    <w:rsid w:val="000D24D2"/>
    <w:rsid w:val="001665EE"/>
    <w:rsid w:val="001A5002"/>
    <w:rsid w:val="001C61F9"/>
    <w:rsid w:val="001E2AC4"/>
    <w:rsid w:val="001F1D29"/>
    <w:rsid w:val="002C3051"/>
    <w:rsid w:val="002F3E50"/>
    <w:rsid w:val="003D447A"/>
    <w:rsid w:val="003E4660"/>
    <w:rsid w:val="005366C4"/>
    <w:rsid w:val="005B2CC0"/>
    <w:rsid w:val="00724CE9"/>
    <w:rsid w:val="007300BB"/>
    <w:rsid w:val="007756F3"/>
    <w:rsid w:val="007C3421"/>
    <w:rsid w:val="00803505"/>
    <w:rsid w:val="008E4BF7"/>
    <w:rsid w:val="009218D1"/>
    <w:rsid w:val="00932638"/>
    <w:rsid w:val="0093571B"/>
    <w:rsid w:val="00942B42"/>
    <w:rsid w:val="009B2A8D"/>
    <w:rsid w:val="00AD1385"/>
    <w:rsid w:val="00AF2C0C"/>
    <w:rsid w:val="00B0255A"/>
    <w:rsid w:val="00B72429"/>
    <w:rsid w:val="00B875CE"/>
    <w:rsid w:val="00D658F9"/>
    <w:rsid w:val="00DB2C6F"/>
    <w:rsid w:val="00DC28ED"/>
    <w:rsid w:val="00DC4879"/>
    <w:rsid w:val="00FA1E86"/>
    <w:rsid w:val="00FA5F00"/>
    <w:rsid w:val="00FB03DC"/>
    <w:rsid w:val="00FD124F"/>
    <w:rsid w:val="00F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ED"/>
    <w:pPr>
      <w:ind w:left="720"/>
      <w:contextualSpacing/>
    </w:pPr>
  </w:style>
  <w:style w:type="paragraph" w:styleId="NoSpacing">
    <w:name w:val="No Spacing"/>
    <w:uiPriority w:val="1"/>
    <w:qFormat/>
    <w:rsid w:val="008E4B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ED"/>
    <w:pPr>
      <w:ind w:left="720"/>
      <w:contextualSpacing/>
    </w:pPr>
  </w:style>
  <w:style w:type="paragraph" w:styleId="NoSpacing">
    <w:name w:val="No Spacing"/>
    <w:uiPriority w:val="1"/>
    <w:qFormat/>
    <w:rsid w:val="008E4B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3617</Words>
  <Characters>20618</Characters>
  <Application>Microsoft Office Word</Application>
  <DocSecurity>4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FACS</Company>
  <LinksUpToDate>false</LinksUpToDate>
  <CharactersWithSpaces>24187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Smith-Sellers</dc:creator>
  <cp:lastModifiedBy>Catherine Bird</cp:lastModifiedBy>
  <cp:revision>2</cp:revision>
  <cp:lastPrinted>2015-07-02T13:34:00Z</cp:lastPrinted>
  <dcterms:created xsi:type="dcterms:W3CDTF">2015-07-02T13:34:00Z</dcterms:created>
  <dcterms:modified xsi:type="dcterms:W3CDTF">2015-07-02T13:34:00Z</dcterms:modified>
</cp:coreProperties>
</file>